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黑体" w:hAnsi="黑体" w:eastAsia="黑体"/>
          <w:b/>
          <w:color w:val="404040"/>
          <w:sz w:val="44"/>
          <w:szCs w:val="44"/>
        </w:rPr>
      </w:pPr>
      <w:r>
        <w:rPr>
          <w:rFonts w:hint="eastAsia" w:ascii="黑体" w:hAnsi="黑体" w:eastAsia="黑体"/>
          <w:b/>
          <w:color w:val="404040"/>
          <w:sz w:val="44"/>
          <w:szCs w:val="44"/>
          <w:lang w:val="en-US" w:eastAsia="zh-CN"/>
        </w:rPr>
        <w:t>2023年在职</w:t>
      </w:r>
      <w:r>
        <w:rPr>
          <w:rFonts w:hint="eastAsia" w:ascii="黑体" w:hAnsi="黑体" w:eastAsia="黑体"/>
          <w:b/>
          <w:color w:val="404040"/>
          <w:sz w:val="44"/>
          <w:szCs w:val="44"/>
          <w:lang w:eastAsia="zh-CN"/>
        </w:rPr>
        <w:t>研究生招生考试</w:t>
      </w:r>
      <w:r>
        <w:rPr>
          <w:rFonts w:hint="eastAsia" w:ascii="黑体" w:hAnsi="黑体" w:eastAsia="黑体"/>
          <w:b/>
          <w:color w:val="404040"/>
          <w:sz w:val="44"/>
          <w:szCs w:val="44"/>
        </w:rPr>
        <w:t>大纲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黑体" w:hAnsi="黑体" w:eastAsia="黑体"/>
          <w:b/>
          <w:color w:val="404040"/>
          <w:sz w:val="32"/>
          <w:szCs w:val="32"/>
        </w:rPr>
      </w:pPr>
      <w:r>
        <w:rPr>
          <w:rFonts w:hint="eastAsia" w:ascii="黑体" w:hAnsi="黑体" w:eastAsia="黑体"/>
          <w:b/>
          <w:color w:val="404040"/>
          <w:sz w:val="44"/>
          <w:szCs w:val="44"/>
        </w:rPr>
        <w:t>党的学说与党的建设专业</w:t>
      </w:r>
      <w:r>
        <w:rPr>
          <w:rFonts w:hint="eastAsia" w:ascii="黑体" w:hAnsi="黑体" w:eastAsia="黑体"/>
          <w:b/>
          <w:color w:val="404040"/>
          <w:sz w:val="44"/>
          <w:szCs w:val="44"/>
          <w:lang w:eastAsia="zh-CN"/>
        </w:rPr>
        <w:t>基础理论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黑体" w:hAnsi="黑体" w:eastAsia="黑体"/>
          <w:b/>
          <w:color w:val="404040"/>
          <w:sz w:val="32"/>
          <w:szCs w:val="32"/>
        </w:rPr>
      </w:pP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Verdana" w:hAnsi="Verdana" w:eastAsia="宋体" w:cs="宋体"/>
          <w:b/>
          <w:color w:val="656565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656565"/>
          <w:sz w:val="28"/>
          <w:szCs w:val="28"/>
          <w:lang w:eastAsia="zh-CN"/>
        </w:rPr>
        <w:t>一、</w:t>
      </w:r>
      <w:r>
        <w:rPr>
          <w:rFonts w:hint="eastAsia" w:ascii="Verdana" w:hAnsi="Verdana" w:eastAsia="宋体" w:cs="宋体"/>
          <w:b/>
          <w:color w:val="656565"/>
          <w:sz w:val="28"/>
          <w:szCs w:val="28"/>
        </w:rPr>
        <w:t>参考书目：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Verdana" w:hAnsi="Verdana" w:eastAsia="宋体" w:cs="宋体"/>
          <w:b/>
          <w:color w:val="656565"/>
          <w:sz w:val="28"/>
          <w:szCs w:val="28"/>
        </w:rPr>
      </w:pPr>
      <w:r>
        <w:rPr>
          <w:rFonts w:hint="eastAsia" w:ascii="Verdana" w:hAnsi="Verdana" w:eastAsia="宋体" w:cs="宋体"/>
          <w:b/>
          <w:color w:val="656565"/>
          <w:sz w:val="28"/>
          <w:szCs w:val="28"/>
        </w:rPr>
        <w:t>1.《中国共产党党的建设基本问题研究》，欧阳松著，人民出版社，2021年9月；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Verdana" w:hAnsi="Verdana" w:eastAsia="宋体" w:cs="宋体"/>
          <w:b/>
          <w:color w:val="656565"/>
          <w:sz w:val="28"/>
          <w:szCs w:val="28"/>
        </w:rPr>
      </w:pPr>
      <w:r>
        <w:rPr>
          <w:rFonts w:hint="eastAsia" w:ascii="Verdana" w:hAnsi="Verdana" w:eastAsia="宋体" w:cs="宋体"/>
          <w:b/>
          <w:color w:val="656565"/>
          <w:sz w:val="28"/>
          <w:szCs w:val="28"/>
        </w:rPr>
        <w:t>2.《高举中国特色社会主义伟大旗帜 为全面建设社会主义现代化国家而团结奋斗——在中国共产党第二十次全国代表大会上的报告》（重点见第一、十五部分）。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Verdana" w:hAnsi="Verdana"/>
          <w:color w:val="404040"/>
          <w:sz w:val="13"/>
          <w:szCs w:val="13"/>
        </w:rPr>
      </w:pPr>
    </w:p>
    <w:p>
      <w:pPr>
        <w:pStyle w:val="4"/>
        <w:shd w:val="clear" w:color="auto" w:fill="FFFFFF"/>
        <w:spacing w:before="0" w:beforeAutospacing="0" w:after="0" w:afterAutospacing="0"/>
        <w:rPr>
          <w:rFonts w:ascii="Verdana" w:hAnsi="Verdana"/>
          <w:color w:val="404040"/>
          <w:sz w:val="13"/>
          <w:szCs w:val="13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656565"/>
          <w:sz w:val="28"/>
          <w:szCs w:val="28"/>
        </w:rPr>
      </w:pPr>
      <w:r>
        <w:rPr>
          <w:rFonts w:ascii="Verdana" w:hAnsi="Verdana"/>
          <w:b/>
          <w:color w:val="656565"/>
          <w:sz w:val="28"/>
          <w:szCs w:val="28"/>
        </w:rPr>
        <w:t xml:space="preserve">第一讲 </w:t>
      </w:r>
      <w:r>
        <w:rPr>
          <w:rFonts w:hint="eastAsia" w:ascii="Verdana" w:hAnsi="Verdana"/>
          <w:b/>
          <w:color w:val="656565"/>
          <w:sz w:val="28"/>
          <w:szCs w:val="28"/>
        </w:rPr>
        <w:t xml:space="preserve"> </w:t>
      </w:r>
      <w:r>
        <w:rPr>
          <w:rFonts w:ascii="Verdana" w:hAnsi="Verdana"/>
          <w:b/>
          <w:color w:val="656565"/>
          <w:sz w:val="28"/>
          <w:szCs w:val="28"/>
        </w:rPr>
        <w:t>用习近平新时代中国特色社会主义思想武装全党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656565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——</w:t>
      </w:r>
      <w:r>
        <w:rPr>
          <w:rFonts w:ascii="Verdana" w:hAnsi="Verdana"/>
          <w:b/>
          <w:color w:val="656565"/>
          <w:sz w:val="28"/>
          <w:szCs w:val="28"/>
        </w:rPr>
        <w:t>党的行动指南论</w:t>
      </w:r>
      <w:r>
        <w:rPr>
          <w:rFonts w:hint="eastAsia" w:ascii="Verdana" w:hAnsi="Verdana"/>
          <w:b/>
          <w:color w:val="656565"/>
          <w:sz w:val="28"/>
          <w:szCs w:val="28"/>
        </w:rPr>
        <w:t>（略，本讲因在公共课范围内，不纳入专业课考试内容）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 xml:space="preserve">第二讲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马克思主义</w:t>
      </w:r>
      <w:r>
        <w:rPr>
          <w:rFonts w:hint="eastAsia" w:ascii="黑体" w:hAnsi="黑体"/>
          <w:b/>
          <w:color w:val="404040"/>
          <w:sz w:val="28"/>
          <w:szCs w:val="28"/>
        </w:rPr>
        <w:t>政党</w:t>
      </w:r>
      <w:r>
        <w:rPr>
          <w:rFonts w:ascii="黑体" w:hAnsi="黑体"/>
          <w:b/>
          <w:color w:val="404040"/>
          <w:sz w:val="28"/>
          <w:szCs w:val="28"/>
        </w:rPr>
        <w:t>建设思想及其在中国的发展——党建思想论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一、</w:t>
      </w:r>
      <w:r>
        <w:rPr>
          <w:rFonts w:ascii="Verdana" w:hAnsi="Verdana"/>
          <w:color w:val="404040"/>
          <w:sz w:val="28"/>
          <w:szCs w:val="28"/>
        </w:rPr>
        <w:t>马克思主义政党建设思想的</w:t>
      </w:r>
      <w:r>
        <w:rPr>
          <w:rFonts w:hint="eastAsia" w:ascii="Verdana" w:hAnsi="Verdana"/>
          <w:color w:val="404040"/>
          <w:sz w:val="28"/>
          <w:szCs w:val="28"/>
        </w:rPr>
        <w:t>奠基</w:t>
      </w:r>
      <w:r>
        <w:rPr>
          <w:rFonts w:ascii="Verdana" w:hAnsi="Verdana"/>
          <w:color w:val="404040"/>
          <w:sz w:val="28"/>
          <w:szCs w:val="28"/>
        </w:rPr>
        <w:t>和探索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二、中国共产党党建思想的形成和发展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三</w:t>
      </w:r>
      <w:r>
        <w:rPr>
          <w:rFonts w:ascii="黑体" w:hAnsi="黑体"/>
          <w:b/>
          <w:color w:val="404040"/>
          <w:sz w:val="28"/>
          <w:szCs w:val="28"/>
        </w:rPr>
        <w:t xml:space="preserve">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党的建设的百年历程——党建历史论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党建史的基本脉络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党建史的基本归纳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四</w:t>
      </w:r>
      <w:r>
        <w:rPr>
          <w:rFonts w:ascii="黑体" w:hAnsi="黑体"/>
          <w:b/>
          <w:color w:val="404040"/>
          <w:sz w:val="28"/>
          <w:szCs w:val="28"/>
        </w:rPr>
        <w:t xml:space="preserve">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把党建设成为马克思主义执政党——党建目标论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、“</w:t>
      </w:r>
      <w:r>
        <w:rPr>
          <w:rFonts w:ascii="Verdana" w:hAnsi="Verdana"/>
          <w:color w:val="404040"/>
          <w:sz w:val="28"/>
          <w:szCs w:val="28"/>
        </w:rPr>
        <w:t>建设一个什么样的党</w:t>
      </w:r>
      <w:r>
        <w:rPr>
          <w:rFonts w:hint="eastAsia" w:ascii="Verdana" w:hAnsi="Verdana"/>
          <w:color w:val="404040"/>
          <w:sz w:val="28"/>
          <w:szCs w:val="28"/>
        </w:rPr>
        <w:t>”是党的建设的首要问题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二、中国共产党党的建设目标的发展历程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三、新时代党的建设目标的基本内涵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五</w:t>
      </w:r>
      <w:r>
        <w:rPr>
          <w:rFonts w:ascii="黑体" w:hAnsi="黑体"/>
          <w:b/>
          <w:color w:val="404040"/>
          <w:sz w:val="28"/>
          <w:szCs w:val="28"/>
        </w:rPr>
        <w:t>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 xml:space="preserve"> 坚持和加强党的全面领导——建党原则论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黑体" w:hAnsi="黑体"/>
          <w:color w:val="404040"/>
          <w:sz w:val="28"/>
          <w:szCs w:val="28"/>
        </w:rPr>
        <w:t>坚持和加强党的领导的重大意义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二、</w:t>
      </w:r>
      <w:r>
        <w:rPr>
          <w:rFonts w:ascii="黑体" w:hAnsi="黑体"/>
          <w:color w:val="404040"/>
          <w:sz w:val="28"/>
          <w:szCs w:val="28"/>
        </w:rPr>
        <w:t>坚持和加强党的领导历史举要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三、新时代</w:t>
      </w:r>
      <w:r>
        <w:rPr>
          <w:rFonts w:ascii="黑体" w:hAnsi="黑体"/>
          <w:color w:val="404040"/>
          <w:sz w:val="28"/>
          <w:szCs w:val="28"/>
        </w:rPr>
        <w:t>坚持和加强党的全面领导的基本内涵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四、新时代</w:t>
      </w:r>
      <w:r>
        <w:rPr>
          <w:rFonts w:ascii="黑体" w:hAnsi="黑体"/>
          <w:color w:val="404040"/>
          <w:sz w:val="28"/>
          <w:szCs w:val="28"/>
        </w:rPr>
        <w:t>坚持和加强党的全面领导的实践要求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六</w:t>
      </w:r>
      <w:r>
        <w:rPr>
          <w:rFonts w:ascii="黑体" w:hAnsi="黑体"/>
          <w:b/>
          <w:color w:val="404040"/>
          <w:sz w:val="28"/>
          <w:szCs w:val="28"/>
        </w:rPr>
        <w:t xml:space="preserve">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统筹推进党的各项建设——党建布局论兼谈党的政治建设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党的建设布局的基本内涵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、党的政治建设及党建布局的历史发展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三、以政治建设为统领，统筹推进党的各项建设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七</w:t>
      </w:r>
      <w:r>
        <w:rPr>
          <w:rFonts w:ascii="黑体" w:hAnsi="黑体"/>
          <w:b/>
          <w:color w:val="404040"/>
          <w:sz w:val="28"/>
          <w:szCs w:val="28"/>
        </w:rPr>
        <w:t xml:space="preserve">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加强党的长期执政能力建设、先进性和纯洁性建设——党建主线论兼论党的作风建设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党的建设主线的内涵及范畴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党的建设主线的地位和作用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三、关于党的作风建设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八</w:t>
      </w:r>
      <w:r>
        <w:rPr>
          <w:rFonts w:ascii="黑体" w:hAnsi="黑体"/>
          <w:b/>
          <w:color w:val="404040"/>
          <w:sz w:val="28"/>
          <w:szCs w:val="28"/>
        </w:rPr>
        <w:t>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 </w:t>
      </w:r>
      <w:r>
        <w:rPr>
          <w:rFonts w:ascii="黑体" w:hAnsi="黑体"/>
          <w:b/>
          <w:color w:val="404040"/>
          <w:sz w:val="28"/>
          <w:szCs w:val="28"/>
        </w:rPr>
        <w:t>坚定理想信念宗旨——党建根基论兼谈党的思想建设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关于坚定共产主义理想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关于坚持和发展中国特色社会主义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三、关于全心全意为人民服务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四、理想信念宗旨在党的建设全局中的根本地位和基础作用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五、党的思想建设的基本内涵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六、党的思想建设历史举要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七、党的思想建设的实践要求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</w:t>
      </w:r>
      <w:r>
        <w:rPr>
          <w:rFonts w:hint="eastAsia" w:ascii="黑体" w:hAnsi="黑体"/>
          <w:b/>
          <w:color w:val="404040"/>
          <w:sz w:val="28"/>
          <w:szCs w:val="28"/>
        </w:rPr>
        <w:t>九</w:t>
      </w:r>
      <w:r>
        <w:rPr>
          <w:rFonts w:ascii="黑体" w:hAnsi="黑体"/>
          <w:b/>
          <w:color w:val="404040"/>
          <w:sz w:val="28"/>
          <w:szCs w:val="28"/>
        </w:rPr>
        <w:t xml:space="preserve">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坚持</w:t>
      </w:r>
      <w:r>
        <w:rPr>
          <w:rFonts w:ascii="黑体" w:hAnsi="黑体"/>
          <w:b/>
          <w:color w:val="404040"/>
          <w:sz w:val="28"/>
          <w:szCs w:val="28"/>
        </w:rPr>
        <w:t>党要管党</w:t>
      </w:r>
      <w:r>
        <w:rPr>
          <w:rFonts w:hint="eastAsia" w:ascii="黑体" w:hAnsi="黑体"/>
          <w:b/>
          <w:color w:val="404040"/>
          <w:sz w:val="28"/>
          <w:szCs w:val="28"/>
        </w:rPr>
        <w:t>、</w:t>
      </w:r>
      <w:r>
        <w:rPr>
          <w:rFonts w:ascii="黑体" w:hAnsi="黑体"/>
          <w:b/>
          <w:color w:val="404040"/>
          <w:sz w:val="28"/>
          <w:szCs w:val="28"/>
        </w:rPr>
        <w:t>全面从严治党——党建方针论，兼谈反腐败斗争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党建方针的基本内涵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党建方针的指导意义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三、反腐败斗争的历史进程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四、反腐败斗争的时代新篇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五、巩固发展反腐败斗争压倒性胜利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第十讲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 xml:space="preserve"> 为坚持和加强党的全面领导提供坚强组织保证——组织路线论兼谈党的组织建设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党的组织路线的基本概念和历史脉络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新时代党的组织路线的内涵外延和意义作用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三、认真践行新时代党的组织路线，推进组织工作高质量发展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四、准确把握党的组织路线与政治路线、思想路线、群众路线的关系，切实提高贯彻党的组织路线的工作水平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 xml:space="preserve">第十一讲 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</w:t>
      </w:r>
      <w:r>
        <w:rPr>
          <w:rFonts w:ascii="黑体" w:hAnsi="黑体"/>
          <w:b/>
          <w:color w:val="404040"/>
          <w:sz w:val="28"/>
          <w:szCs w:val="28"/>
        </w:rPr>
        <w:t>保证全党的团结统一和行动一致——党的组织体系论兼谈党的</w:t>
      </w:r>
      <w:r>
        <w:rPr>
          <w:rFonts w:hint="eastAsia" w:ascii="黑体" w:hAnsi="黑体"/>
          <w:b/>
          <w:color w:val="404040"/>
          <w:sz w:val="28"/>
          <w:szCs w:val="28"/>
        </w:rPr>
        <w:t>纪律</w:t>
      </w:r>
      <w:r>
        <w:rPr>
          <w:rFonts w:ascii="黑体" w:hAnsi="黑体"/>
          <w:b/>
          <w:color w:val="404040"/>
          <w:sz w:val="28"/>
          <w:szCs w:val="28"/>
        </w:rPr>
        <w:t>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加强党的组织体系建设的基本内涵和重大意义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党在领导革命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建设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改革的长期实践中</w:t>
      </w:r>
      <w:r>
        <w:rPr>
          <w:rFonts w:hint="eastAsia" w:ascii="Verdana" w:hAnsi="Verdana"/>
          <w:color w:val="404040"/>
          <w:sz w:val="28"/>
          <w:szCs w:val="28"/>
        </w:rPr>
        <w:t>，</w:t>
      </w:r>
      <w:r>
        <w:rPr>
          <w:rFonts w:ascii="Verdana" w:hAnsi="Verdana"/>
          <w:color w:val="404040"/>
          <w:sz w:val="28"/>
          <w:szCs w:val="28"/>
        </w:rPr>
        <w:t>对党的组织体系的探索与完善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三、做到“两个维护”是加强党的组织体系建设的根本任务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四、切实加强党的地方组织建设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五、全面加强党的基层组织建设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六、关于党的纪律建设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第十二讲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 </w:t>
      </w:r>
      <w:r>
        <w:rPr>
          <w:rFonts w:ascii="黑体" w:hAnsi="黑体"/>
          <w:b/>
          <w:color w:val="404040"/>
          <w:sz w:val="28"/>
          <w:szCs w:val="28"/>
        </w:rPr>
        <w:t>全方位扎牢制度的笼子——党建制度论兼谈党的制度建设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一、党的制度和党的制度建设的内涵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二、中国共产党加强制度建设的重大意义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三、中国共产党制度建设的发展历程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四、新时代推进制度治党、依规治党的实践路径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第十</w:t>
      </w:r>
      <w:r>
        <w:rPr>
          <w:rFonts w:hint="eastAsia" w:ascii="黑体" w:hAnsi="黑体"/>
          <w:b/>
          <w:color w:val="404040"/>
          <w:sz w:val="28"/>
          <w:szCs w:val="28"/>
        </w:rPr>
        <w:t>三</w:t>
      </w:r>
      <w:r>
        <w:rPr>
          <w:rFonts w:ascii="黑体" w:hAnsi="黑体"/>
          <w:b/>
          <w:color w:val="404040"/>
          <w:sz w:val="28"/>
          <w:szCs w:val="28"/>
        </w:rPr>
        <w:t>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 </w:t>
      </w:r>
      <w:r>
        <w:rPr>
          <w:rFonts w:ascii="黑体" w:hAnsi="黑体"/>
          <w:b/>
          <w:color w:val="404040"/>
          <w:sz w:val="28"/>
          <w:szCs w:val="28"/>
        </w:rPr>
        <w:t>调动全党的积极性、主动性、创造性——党建着力点论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一、中国共产党调动全党积极性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主动性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创造性的重大意义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二、中国共产党着力调动全党积极性、主动性、创造性的探索历程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三、新时代充分调动全党积极性、主动性、创造性的实践路径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第十四讲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 </w:t>
      </w:r>
      <w:r>
        <w:rPr>
          <w:rFonts w:ascii="黑体" w:hAnsi="黑体"/>
          <w:b/>
          <w:color w:val="404040"/>
          <w:sz w:val="28"/>
          <w:szCs w:val="28"/>
        </w:rPr>
        <w:t>不断提高党的建设科学化水平——党建质量论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黑体" w:hAnsi="黑体"/>
          <w:color w:val="404040"/>
          <w:sz w:val="28"/>
          <w:szCs w:val="28"/>
        </w:rPr>
      </w:pPr>
      <w:r>
        <w:rPr>
          <w:rFonts w:hint="eastAsia" w:ascii="黑体" w:hAnsi="黑体"/>
          <w:color w:val="404040"/>
          <w:sz w:val="28"/>
          <w:szCs w:val="28"/>
        </w:rPr>
        <w:t>一、提高党的建设质量的内涵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不断提高党的建设质量的意义作用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三、不断提高党的建设质量的基本要求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四、坚持创新，不断提高党的建设质量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五、切实完善党的自身建设法规制度，不断提高党的建设质量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六、持续改进党的作风，不断提高党的建设质量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黑体" w:hAnsi="黑体"/>
          <w:b/>
          <w:color w:val="404040"/>
          <w:sz w:val="28"/>
          <w:szCs w:val="28"/>
        </w:rPr>
        <w:t>第十五讲</w:t>
      </w:r>
      <w:r>
        <w:rPr>
          <w:rFonts w:hint="eastAsia" w:ascii="黑体" w:hAnsi="黑体"/>
          <w:b/>
          <w:color w:val="404040"/>
          <w:sz w:val="28"/>
          <w:szCs w:val="28"/>
        </w:rPr>
        <w:t xml:space="preserve">  </w:t>
      </w:r>
      <w:r>
        <w:rPr>
          <w:rFonts w:ascii="黑体" w:hAnsi="黑体"/>
          <w:b/>
          <w:color w:val="404040"/>
          <w:sz w:val="28"/>
          <w:szCs w:val="28"/>
        </w:rPr>
        <w:t>掌握马克思主义思想方法</w:t>
      </w:r>
      <w:r>
        <w:rPr>
          <w:rFonts w:hint="eastAsia" w:ascii="黑体" w:hAnsi="黑体"/>
          <w:b/>
          <w:color w:val="404040"/>
          <w:sz w:val="28"/>
          <w:szCs w:val="28"/>
        </w:rPr>
        <w:t>和</w:t>
      </w:r>
      <w:r>
        <w:rPr>
          <w:rFonts w:ascii="黑体" w:hAnsi="黑体"/>
          <w:b/>
          <w:color w:val="404040"/>
          <w:sz w:val="28"/>
          <w:szCs w:val="28"/>
        </w:rPr>
        <w:t>工作方法——</w:t>
      </w:r>
      <w:r>
        <w:rPr>
          <w:rFonts w:hint="eastAsia" w:ascii="黑体" w:hAnsi="黑体"/>
          <w:b/>
          <w:color w:val="404040"/>
          <w:sz w:val="28"/>
          <w:szCs w:val="28"/>
        </w:rPr>
        <w:t>党的</w:t>
      </w:r>
      <w:r>
        <w:rPr>
          <w:rFonts w:ascii="黑体" w:hAnsi="黑体"/>
          <w:b/>
          <w:color w:val="404040"/>
          <w:sz w:val="28"/>
          <w:szCs w:val="28"/>
        </w:rPr>
        <w:t>能力建设论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一、新时代加强党的能力建设的重大意义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ascii="Verdana" w:hAnsi="Verdana"/>
          <w:color w:val="404040"/>
          <w:sz w:val="28"/>
          <w:szCs w:val="28"/>
        </w:rPr>
        <w:t>二</w:t>
      </w:r>
      <w:r>
        <w:rPr>
          <w:rFonts w:hint="eastAsia" w:ascii="Verdana" w:hAnsi="Verdana"/>
          <w:color w:val="404040"/>
          <w:sz w:val="28"/>
          <w:szCs w:val="28"/>
        </w:rPr>
        <w:t>、</w:t>
      </w:r>
      <w:r>
        <w:rPr>
          <w:rFonts w:ascii="Verdana" w:hAnsi="Verdana"/>
          <w:color w:val="404040"/>
          <w:sz w:val="28"/>
          <w:szCs w:val="28"/>
        </w:rPr>
        <w:t>新时代党的能力建设的基本要求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三、新时代党的能力建设的方法论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>
        <w:rPr>
          <w:rFonts w:hint="eastAsia" w:ascii="Verdana" w:hAnsi="Verdana"/>
          <w:color w:val="404040"/>
          <w:sz w:val="28"/>
          <w:szCs w:val="28"/>
        </w:rPr>
        <w:t>四、新时代加强党的能力建设的关键所在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Verdana" w:hAnsi="Verdana"/>
          <w:color w:val="404040"/>
          <w:sz w:val="28"/>
          <w:szCs w:val="28"/>
        </w:rPr>
      </w:pPr>
      <w:r>
        <w:rPr>
          <w:rFonts w:ascii="Verdana" w:hAnsi="Verdana"/>
          <w:b/>
          <w:color w:val="404040"/>
          <w:sz w:val="28"/>
          <w:szCs w:val="28"/>
        </w:rPr>
        <w:t>第十六讲</w:t>
      </w:r>
      <w:r>
        <w:rPr>
          <w:rFonts w:hint="eastAsia" w:ascii="Verdana" w:hAnsi="Verdana"/>
          <w:b/>
          <w:color w:val="404040"/>
          <w:sz w:val="28"/>
          <w:szCs w:val="28"/>
        </w:rPr>
        <w:t xml:space="preserve">  世界政党建设的经验教训——政党比较轮</w:t>
      </w:r>
      <w:r>
        <w:rPr>
          <w:rFonts w:hint="eastAsia" w:ascii="Verdana" w:hAnsi="Verdana"/>
          <w:color w:val="404040"/>
          <w:sz w:val="28"/>
          <w:szCs w:val="28"/>
        </w:rPr>
        <w:t>（</w:t>
      </w:r>
      <w:r>
        <w:rPr>
          <w:rFonts w:hint="eastAsia" w:ascii="Verdana" w:hAnsi="Verdana"/>
          <w:color w:val="656565"/>
          <w:sz w:val="28"/>
          <w:szCs w:val="28"/>
        </w:rPr>
        <w:t>略，本讲主旨为拓展视野，不纳入专业课考试范畴</w:t>
      </w:r>
      <w:r>
        <w:rPr>
          <w:rFonts w:hint="eastAsia" w:ascii="Verdana" w:hAnsi="Verdana"/>
          <w:color w:val="404040"/>
          <w:sz w:val="28"/>
          <w:szCs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hint="eastAsia"/>
          <w:b/>
          <w:color w:val="404040"/>
          <w:sz w:val="28"/>
          <w:szCs w:val="28"/>
        </w:rPr>
        <w:t>※</w:t>
      </w:r>
      <w:r>
        <w:rPr>
          <w:rFonts w:hint="eastAsia" w:ascii="Verdana" w:hAnsi="Verdana"/>
          <w:b/>
          <w:color w:val="404040"/>
          <w:sz w:val="28"/>
          <w:szCs w:val="28"/>
        </w:rPr>
        <w:t>提示：复习大纲范围内的“知识链接”纳入考试内容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Style w:val="7"/>
          <w:sz w:val="32"/>
          <w:szCs w:val="32"/>
        </w:rPr>
      </w:pPr>
      <w:r>
        <w:rPr>
          <w:rStyle w:val="7"/>
          <w:sz w:val="32"/>
          <w:szCs w:val="32"/>
        </w:rPr>
        <w:t>高举中国特色社会主义伟大旗帜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Style w:val="7"/>
          <w:sz w:val="32"/>
          <w:szCs w:val="32"/>
        </w:rPr>
      </w:pPr>
      <w:r>
        <w:rPr>
          <w:rStyle w:val="7"/>
          <w:sz w:val="32"/>
          <w:szCs w:val="32"/>
        </w:rPr>
        <w:t>为全面建设社会主义现代化国家而团结奋斗</w:t>
      </w:r>
    </w:p>
    <w:p>
      <w:pPr>
        <w:jc w:val="center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>——在中国共产党第二十次全国代表大会上的报告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Style w:val="7"/>
        </w:rPr>
      </w:pPr>
      <w:r>
        <w:rPr>
          <w:rStyle w:val="7"/>
        </w:rPr>
        <w:t>（2022年10月16日）习近平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Style w:val="7"/>
          <w:b w:val="0"/>
          <w:bCs w:val="0"/>
          <w:sz w:val="28"/>
          <w:szCs w:val="28"/>
        </w:rPr>
      </w:pPr>
      <w:r>
        <w:rPr>
          <w:rStyle w:val="7"/>
          <w:rFonts w:hint="eastAsia"/>
          <w:b w:val="0"/>
          <w:bCs w:val="0"/>
          <w:sz w:val="28"/>
          <w:szCs w:val="28"/>
        </w:rPr>
        <w:t>前言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Style w:val="7"/>
          <w:b w:val="0"/>
          <w:bCs w:val="0"/>
          <w:sz w:val="28"/>
          <w:szCs w:val="28"/>
        </w:rPr>
      </w:pPr>
      <w:r>
        <w:rPr>
          <w:rFonts w:hint="eastAsia"/>
          <w:b/>
          <w:color w:val="404040"/>
          <w:sz w:val="28"/>
          <w:szCs w:val="28"/>
        </w:rPr>
        <w:t>※</w:t>
      </w:r>
      <w:r>
        <w:rPr>
          <w:rStyle w:val="7"/>
          <w:b w:val="0"/>
          <w:bCs w:val="0"/>
          <w:sz w:val="28"/>
          <w:szCs w:val="28"/>
        </w:rPr>
        <w:t>一、过去五年的工作和新时代十年的伟大变革</w:t>
      </w:r>
      <w:r>
        <w:rPr>
          <w:b/>
          <w:bCs/>
          <w:sz w:val="28"/>
          <w:szCs w:val="28"/>
        </w:rPr>
        <w:br w:type="textWrapping"/>
      </w:r>
      <w:r>
        <w:rPr>
          <w:rFonts w:hint="eastAsia"/>
          <w:b/>
          <w:color w:val="404040"/>
          <w:sz w:val="28"/>
          <w:szCs w:val="28"/>
        </w:rPr>
        <w:t>※</w:t>
      </w:r>
      <w:r>
        <w:rPr>
          <w:rStyle w:val="7"/>
          <w:b w:val="0"/>
          <w:bCs w:val="0"/>
          <w:sz w:val="28"/>
          <w:szCs w:val="28"/>
        </w:rPr>
        <w:t>十五、坚定不移全面从严治党，深入推进新时代党的建设新的伟大工程</w:t>
      </w:r>
      <w:r>
        <w:rPr>
          <w:b/>
          <w:bCs/>
          <w:sz w:val="28"/>
          <w:szCs w:val="28"/>
        </w:rPr>
        <w:br w:type="textWrapping"/>
      </w:r>
      <w:r>
        <w:rPr>
          <w:rStyle w:val="7"/>
          <w:rFonts w:hint="eastAsia"/>
          <w:b w:val="0"/>
          <w:bCs w:val="0"/>
          <w:sz w:val="28"/>
          <w:szCs w:val="28"/>
        </w:rPr>
        <w:t>结语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5912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CA"/>
    <w:rsid w:val="00046988"/>
    <w:rsid w:val="001D5C8C"/>
    <w:rsid w:val="002B3AE5"/>
    <w:rsid w:val="00494E45"/>
    <w:rsid w:val="004D27EB"/>
    <w:rsid w:val="00665810"/>
    <w:rsid w:val="006E20FF"/>
    <w:rsid w:val="006E3A10"/>
    <w:rsid w:val="006F3806"/>
    <w:rsid w:val="006F51F3"/>
    <w:rsid w:val="007411C7"/>
    <w:rsid w:val="00755E23"/>
    <w:rsid w:val="007B05AF"/>
    <w:rsid w:val="008661E8"/>
    <w:rsid w:val="008F5774"/>
    <w:rsid w:val="009141CB"/>
    <w:rsid w:val="00A63C25"/>
    <w:rsid w:val="00A914CA"/>
    <w:rsid w:val="00AB7CC7"/>
    <w:rsid w:val="00B55BA3"/>
    <w:rsid w:val="00B72832"/>
    <w:rsid w:val="00BB3A0F"/>
    <w:rsid w:val="00C5323E"/>
    <w:rsid w:val="00CD4BA3"/>
    <w:rsid w:val="00D214C7"/>
    <w:rsid w:val="00DC50EF"/>
    <w:rsid w:val="00DF2823"/>
    <w:rsid w:val="00F67DAF"/>
    <w:rsid w:val="04A40F68"/>
    <w:rsid w:val="3F5F4F99"/>
    <w:rsid w:val="4AA071BF"/>
    <w:rsid w:val="6E3F2063"/>
    <w:rsid w:val="7167F43A"/>
    <w:rsid w:val="76CE5FB0"/>
    <w:rsid w:val="77CEAC1D"/>
    <w:rsid w:val="7FA15B20"/>
    <w:rsid w:val="B6F71B2B"/>
    <w:rsid w:val="BFBD0D19"/>
    <w:rsid w:val="DFE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279</Words>
  <Characters>1591</Characters>
  <Lines>13</Lines>
  <Paragraphs>3</Paragraphs>
  <TotalTime>11</TotalTime>
  <ScaleCrop>false</ScaleCrop>
  <LinksUpToDate>false</LinksUpToDate>
  <CharactersWithSpaces>1867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2023-01-06T00:18:00Z</dcterms:created>
  <dc:creator>asus-pc</dc:creator>
  <cp:lastModifiedBy>baixin</cp:lastModifiedBy>
  <dcterms:modified xsi:type="dcterms:W3CDTF">2023-01-12T09:28:28Z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1DB8596D6D0642198F1C707277D612A1</vt:lpwstr>
  </property>
</Properties>
</file>